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7AA80" w14:textId="1BD1B3F9" w:rsidR="009C39BD" w:rsidRPr="00620946" w:rsidRDefault="009C39BD" w:rsidP="009C39BD">
      <w:r>
        <w:rPr>
          <w:rFonts w:hint="eastAsia"/>
        </w:rPr>
        <w:t xml:space="preserve">Table </w:t>
      </w:r>
      <w:r>
        <w:t>S</w:t>
      </w:r>
      <w:r>
        <w:rPr>
          <w:rFonts w:hint="eastAsia"/>
        </w:rPr>
        <w:t>2</w:t>
      </w:r>
      <w:bookmarkStart w:id="0" w:name="_GoBack"/>
      <w:r w:rsidR="001E1B62">
        <w:t xml:space="preserve"> A</w:t>
      </w:r>
      <w:r w:rsidR="001E1B62" w:rsidRPr="009470DF">
        <w:t>lignment</w:t>
      </w:r>
      <w:r w:rsidRPr="00620946">
        <w:t xml:space="preserve"> of Reads and reference genome</w:t>
      </w:r>
      <w:bookmarkEnd w:id="0"/>
    </w:p>
    <w:tbl>
      <w:tblPr>
        <w:tblW w:w="9069" w:type="dxa"/>
        <w:tblBorders>
          <w:top w:val="single" w:sz="12" w:space="0" w:color="008000"/>
          <w:bottom w:val="single" w:sz="12" w:space="0" w:color="008000"/>
        </w:tblBorders>
        <w:tblLook w:val="0020" w:firstRow="1" w:lastRow="0" w:firstColumn="0" w:lastColumn="0" w:noHBand="0" w:noVBand="0"/>
      </w:tblPr>
      <w:tblGrid>
        <w:gridCol w:w="1166"/>
        <w:gridCol w:w="1238"/>
        <w:gridCol w:w="1239"/>
        <w:gridCol w:w="1239"/>
        <w:gridCol w:w="1239"/>
        <w:gridCol w:w="1239"/>
        <w:gridCol w:w="1709"/>
      </w:tblGrid>
      <w:tr w:rsidR="009C39BD" w:rsidRPr="00C2352B" w14:paraId="75BAC202" w14:textId="77777777" w:rsidTr="00FA23E1">
        <w:trPr>
          <w:trHeight w:val="285"/>
        </w:trPr>
        <w:tc>
          <w:tcPr>
            <w:tcW w:w="1166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0C14DF53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Sample name</w:t>
            </w:r>
          </w:p>
        </w:tc>
        <w:tc>
          <w:tcPr>
            <w:tcW w:w="1238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17C81912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BS1</w:t>
            </w:r>
          </w:p>
        </w:tc>
        <w:tc>
          <w:tcPr>
            <w:tcW w:w="1239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72767791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BS2</w:t>
            </w:r>
          </w:p>
        </w:tc>
        <w:tc>
          <w:tcPr>
            <w:tcW w:w="1239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45D5E013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BS3</w:t>
            </w:r>
          </w:p>
        </w:tc>
        <w:tc>
          <w:tcPr>
            <w:tcW w:w="1239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3902100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AS1</w:t>
            </w:r>
          </w:p>
        </w:tc>
        <w:tc>
          <w:tcPr>
            <w:tcW w:w="1239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1F2E595A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AS2</w:t>
            </w:r>
          </w:p>
        </w:tc>
        <w:tc>
          <w:tcPr>
            <w:tcW w:w="1709" w:type="dxa"/>
            <w:tcBorders>
              <w:bottom w:val="single" w:sz="6" w:space="0" w:color="008000"/>
            </w:tcBorders>
            <w:shd w:val="clear" w:color="auto" w:fill="auto"/>
            <w:noWrap/>
          </w:tcPr>
          <w:p w14:paraId="5026A5F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AS3</w:t>
            </w:r>
          </w:p>
        </w:tc>
      </w:tr>
      <w:tr w:rsidR="009C39BD" w:rsidRPr="00C2352B" w14:paraId="7849C248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18B1C489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Total reads</w:t>
            </w:r>
          </w:p>
        </w:tc>
        <w:tc>
          <w:tcPr>
            <w:tcW w:w="1238" w:type="dxa"/>
            <w:shd w:val="clear" w:color="auto" w:fill="auto"/>
            <w:noWrap/>
          </w:tcPr>
          <w:p w14:paraId="76CD6E5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57482858</w:t>
            </w:r>
          </w:p>
        </w:tc>
        <w:tc>
          <w:tcPr>
            <w:tcW w:w="1239" w:type="dxa"/>
            <w:shd w:val="clear" w:color="auto" w:fill="auto"/>
            <w:noWrap/>
          </w:tcPr>
          <w:p w14:paraId="420F171C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58972988</w:t>
            </w:r>
          </w:p>
        </w:tc>
        <w:tc>
          <w:tcPr>
            <w:tcW w:w="1239" w:type="dxa"/>
            <w:shd w:val="clear" w:color="auto" w:fill="auto"/>
            <w:noWrap/>
          </w:tcPr>
          <w:p w14:paraId="57F671C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52475320</w:t>
            </w:r>
          </w:p>
        </w:tc>
        <w:tc>
          <w:tcPr>
            <w:tcW w:w="1239" w:type="dxa"/>
            <w:shd w:val="clear" w:color="auto" w:fill="auto"/>
            <w:noWrap/>
          </w:tcPr>
          <w:p w14:paraId="24789D2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58411056</w:t>
            </w:r>
          </w:p>
        </w:tc>
        <w:tc>
          <w:tcPr>
            <w:tcW w:w="1239" w:type="dxa"/>
            <w:shd w:val="clear" w:color="auto" w:fill="auto"/>
            <w:noWrap/>
          </w:tcPr>
          <w:p w14:paraId="4231357C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60775868</w:t>
            </w:r>
          </w:p>
        </w:tc>
        <w:tc>
          <w:tcPr>
            <w:tcW w:w="1709" w:type="dxa"/>
            <w:shd w:val="clear" w:color="auto" w:fill="auto"/>
            <w:noWrap/>
          </w:tcPr>
          <w:p w14:paraId="74DDB3D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53135736</w:t>
            </w:r>
          </w:p>
        </w:tc>
      </w:tr>
      <w:tr w:rsidR="009C39BD" w:rsidRPr="00C2352B" w14:paraId="1575A0BD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40AF2962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Total mapped</w:t>
            </w:r>
          </w:p>
        </w:tc>
        <w:tc>
          <w:tcPr>
            <w:tcW w:w="1238" w:type="dxa"/>
            <w:shd w:val="clear" w:color="auto" w:fill="auto"/>
            <w:noWrap/>
          </w:tcPr>
          <w:p w14:paraId="1AD37DB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49544664 (86.19%)</w:t>
            </w:r>
          </w:p>
        </w:tc>
        <w:tc>
          <w:tcPr>
            <w:tcW w:w="1239" w:type="dxa"/>
            <w:shd w:val="clear" w:color="auto" w:fill="auto"/>
            <w:noWrap/>
          </w:tcPr>
          <w:p w14:paraId="3E8B1C57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50977489 (86.44%)</w:t>
            </w:r>
          </w:p>
        </w:tc>
        <w:tc>
          <w:tcPr>
            <w:tcW w:w="1239" w:type="dxa"/>
            <w:shd w:val="clear" w:color="auto" w:fill="auto"/>
            <w:noWrap/>
          </w:tcPr>
          <w:p w14:paraId="79CB124A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44970066 (85.7%)</w:t>
            </w:r>
          </w:p>
        </w:tc>
        <w:tc>
          <w:tcPr>
            <w:tcW w:w="1239" w:type="dxa"/>
            <w:shd w:val="clear" w:color="auto" w:fill="auto"/>
            <w:noWrap/>
          </w:tcPr>
          <w:p w14:paraId="7E89952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50154994 (85.87%)</w:t>
            </w:r>
          </w:p>
        </w:tc>
        <w:tc>
          <w:tcPr>
            <w:tcW w:w="1239" w:type="dxa"/>
            <w:shd w:val="clear" w:color="auto" w:fill="auto"/>
            <w:noWrap/>
          </w:tcPr>
          <w:p w14:paraId="7F2C8F39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52106893 (85.74%)</w:t>
            </w:r>
          </w:p>
        </w:tc>
        <w:tc>
          <w:tcPr>
            <w:tcW w:w="1709" w:type="dxa"/>
            <w:shd w:val="clear" w:color="auto" w:fill="auto"/>
            <w:noWrap/>
          </w:tcPr>
          <w:p w14:paraId="6B7F809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45639892 (85.89%)</w:t>
            </w:r>
          </w:p>
        </w:tc>
      </w:tr>
      <w:tr w:rsidR="009C39BD" w:rsidRPr="00C2352B" w14:paraId="7382C50A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5CA431D3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Multiple mapped</w:t>
            </w:r>
          </w:p>
        </w:tc>
        <w:tc>
          <w:tcPr>
            <w:tcW w:w="1238" w:type="dxa"/>
            <w:shd w:val="clear" w:color="auto" w:fill="auto"/>
            <w:noWrap/>
          </w:tcPr>
          <w:p w14:paraId="22184A37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769537 (1.34%)</w:t>
            </w:r>
          </w:p>
        </w:tc>
        <w:tc>
          <w:tcPr>
            <w:tcW w:w="1239" w:type="dxa"/>
            <w:shd w:val="clear" w:color="auto" w:fill="auto"/>
            <w:noWrap/>
          </w:tcPr>
          <w:p w14:paraId="18E3DC4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820207 (1.39%)</w:t>
            </w:r>
          </w:p>
        </w:tc>
        <w:tc>
          <w:tcPr>
            <w:tcW w:w="1239" w:type="dxa"/>
            <w:shd w:val="clear" w:color="auto" w:fill="auto"/>
            <w:noWrap/>
          </w:tcPr>
          <w:p w14:paraId="788731EA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757219 (1.44%)</w:t>
            </w:r>
          </w:p>
        </w:tc>
        <w:tc>
          <w:tcPr>
            <w:tcW w:w="1239" w:type="dxa"/>
            <w:shd w:val="clear" w:color="auto" w:fill="auto"/>
            <w:noWrap/>
          </w:tcPr>
          <w:p w14:paraId="7592C3D5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865718 (1.48%)</w:t>
            </w:r>
          </w:p>
        </w:tc>
        <w:tc>
          <w:tcPr>
            <w:tcW w:w="1239" w:type="dxa"/>
            <w:shd w:val="clear" w:color="auto" w:fill="auto"/>
            <w:noWrap/>
          </w:tcPr>
          <w:p w14:paraId="1A6FBCE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967532 (1.59%)</w:t>
            </w:r>
          </w:p>
        </w:tc>
        <w:tc>
          <w:tcPr>
            <w:tcW w:w="1709" w:type="dxa"/>
            <w:shd w:val="clear" w:color="auto" w:fill="auto"/>
            <w:noWrap/>
          </w:tcPr>
          <w:p w14:paraId="3AC01218" w14:textId="77777777" w:rsidR="00275C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 xml:space="preserve">881231 </w:t>
            </w:r>
          </w:p>
          <w:p w14:paraId="4BAE29B4" w14:textId="59CD79A2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(1.66%)</w:t>
            </w:r>
          </w:p>
        </w:tc>
      </w:tr>
      <w:tr w:rsidR="009C39BD" w:rsidRPr="00C2352B" w14:paraId="19BDEC06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7ACE0AF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Uniquely mapped</w:t>
            </w:r>
          </w:p>
        </w:tc>
        <w:tc>
          <w:tcPr>
            <w:tcW w:w="1238" w:type="dxa"/>
            <w:shd w:val="clear" w:color="auto" w:fill="auto"/>
            <w:noWrap/>
          </w:tcPr>
          <w:p w14:paraId="4D887D93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48775127 (84.85%)</w:t>
            </w:r>
          </w:p>
        </w:tc>
        <w:tc>
          <w:tcPr>
            <w:tcW w:w="1239" w:type="dxa"/>
            <w:shd w:val="clear" w:color="auto" w:fill="auto"/>
            <w:noWrap/>
          </w:tcPr>
          <w:p w14:paraId="08465F60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50157282 (85.05%)</w:t>
            </w:r>
          </w:p>
        </w:tc>
        <w:tc>
          <w:tcPr>
            <w:tcW w:w="1239" w:type="dxa"/>
            <w:shd w:val="clear" w:color="auto" w:fill="auto"/>
            <w:noWrap/>
          </w:tcPr>
          <w:p w14:paraId="0EC599B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44212847 (84.25%)</w:t>
            </w:r>
          </w:p>
        </w:tc>
        <w:tc>
          <w:tcPr>
            <w:tcW w:w="1239" w:type="dxa"/>
            <w:shd w:val="clear" w:color="auto" w:fill="auto"/>
            <w:noWrap/>
          </w:tcPr>
          <w:p w14:paraId="4DA742B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49289276 (84.38%)</w:t>
            </w:r>
          </w:p>
        </w:tc>
        <w:tc>
          <w:tcPr>
            <w:tcW w:w="1239" w:type="dxa"/>
            <w:shd w:val="clear" w:color="auto" w:fill="auto"/>
            <w:noWrap/>
          </w:tcPr>
          <w:p w14:paraId="24B777FE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51139361 (84.14%)</w:t>
            </w:r>
          </w:p>
        </w:tc>
        <w:tc>
          <w:tcPr>
            <w:tcW w:w="1709" w:type="dxa"/>
            <w:shd w:val="clear" w:color="auto" w:fill="auto"/>
            <w:noWrap/>
          </w:tcPr>
          <w:p w14:paraId="2D831B60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44758661 (84.23%)</w:t>
            </w:r>
          </w:p>
        </w:tc>
      </w:tr>
      <w:tr w:rsidR="009C39BD" w:rsidRPr="00C2352B" w14:paraId="7932AD66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261453DC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Read-1</w:t>
            </w:r>
          </w:p>
        </w:tc>
        <w:tc>
          <w:tcPr>
            <w:tcW w:w="1238" w:type="dxa"/>
            <w:shd w:val="clear" w:color="auto" w:fill="auto"/>
            <w:noWrap/>
          </w:tcPr>
          <w:p w14:paraId="74E1E2CE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24956766 (43.42%)</w:t>
            </w:r>
          </w:p>
        </w:tc>
        <w:tc>
          <w:tcPr>
            <w:tcW w:w="1239" w:type="dxa"/>
            <w:shd w:val="clear" w:color="auto" w:fill="auto"/>
            <w:noWrap/>
          </w:tcPr>
          <w:p w14:paraId="18C6E86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25616683 (43.44%)</w:t>
            </w:r>
          </w:p>
        </w:tc>
        <w:tc>
          <w:tcPr>
            <w:tcW w:w="1239" w:type="dxa"/>
            <w:shd w:val="clear" w:color="auto" w:fill="auto"/>
            <w:noWrap/>
          </w:tcPr>
          <w:p w14:paraId="21CEA31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22540529 (42.95%)</w:t>
            </w:r>
          </w:p>
        </w:tc>
        <w:tc>
          <w:tcPr>
            <w:tcW w:w="1239" w:type="dxa"/>
            <w:shd w:val="clear" w:color="auto" w:fill="auto"/>
            <w:noWrap/>
          </w:tcPr>
          <w:p w14:paraId="0F5383DF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25259215 (43.24%)</w:t>
            </w:r>
          </w:p>
        </w:tc>
        <w:tc>
          <w:tcPr>
            <w:tcW w:w="1239" w:type="dxa"/>
            <w:shd w:val="clear" w:color="auto" w:fill="auto"/>
            <w:noWrap/>
          </w:tcPr>
          <w:p w14:paraId="11F6C5A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26257895 (43.2%)</w:t>
            </w:r>
          </w:p>
        </w:tc>
        <w:tc>
          <w:tcPr>
            <w:tcW w:w="1709" w:type="dxa"/>
            <w:shd w:val="clear" w:color="auto" w:fill="auto"/>
            <w:noWrap/>
          </w:tcPr>
          <w:p w14:paraId="430A3226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22962720 (43.22%)</w:t>
            </w:r>
          </w:p>
        </w:tc>
      </w:tr>
      <w:tr w:rsidR="009C39BD" w:rsidRPr="00C2352B" w14:paraId="19A47B6F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28331AD7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Read-2</w:t>
            </w:r>
          </w:p>
        </w:tc>
        <w:tc>
          <w:tcPr>
            <w:tcW w:w="1238" w:type="dxa"/>
            <w:shd w:val="clear" w:color="auto" w:fill="auto"/>
            <w:noWrap/>
          </w:tcPr>
          <w:p w14:paraId="4B997C7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23818361 (41.44%)</w:t>
            </w:r>
          </w:p>
        </w:tc>
        <w:tc>
          <w:tcPr>
            <w:tcW w:w="1239" w:type="dxa"/>
            <w:shd w:val="clear" w:color="auto" w:fill="auto"/>
            <w:noWrap/>
          </w:tcPr>
          <w:p w14:paraId="5A48398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24540599 (41.61%)</w:t>
            </w:r>
          </w:p>
        </w:tc>
        <w:tc>
          <w:tcPr>
            <w:tcW w:w="1239" w:type="dxa"/>
            <w:shd w:val="clear" w:color="auto" w:fill="auto"/>
            <w:noWrap/>
          </w:tcPr>
          <w:p w14:paraId="1FD372D1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21672318 (41.3%)</w:t>
            </w:r>
          </w:p>
        </w:tc>
        <w:tc>
          <w:tcPr>
            <w:tcW w:w="1239" w:type="dxa"/>
            <w:shd w:val="clear" w:color="auto" w:fill="auto"/>
            <w:noWrap/>
          </w:tcPr>
          <w:p w14:paraId="0DE88B0E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24030061 (41.14%)</w:t>
            </w:r>
          </w:p>
        </w:tc>
        <w:tc>
          <w:tcPr>
            <w:tcW w:w="1239" w:type="dxa"/>
            <w:shd w:val="clear" w:color="auto" w:fill="auto"/>
            <w:noWrap/>
          </w:tcPr>
          <w:p w14:paraId="2D2B445F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24881466 (40.94%)</w:t>
            </w:r>
          </w:p>
        </w:tc>
        <w:tc>
          <w:tcPr>
            <w:tcW w:w="1709" w:type="dxa"/>
            <w:shd w:val="clear" w:color="auto" w:fill="auto"/>
            <w:noWrap/>
          </w:tcPr>
          <w:p w14:paraId="6FEAB166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21795941 (41.02%)</w:t>
            </w:r>
          </w:p>
        </w:tc>
      </w:tr>
      <w:tr w:rsidR="009C39BD" w:rsidRPr="00C2352B" w14:paraId="616D453B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56202205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Reads map to '+'</w:t>
            </w:r>
          </w:p>
        </w:tc>
        <w:tc>
          <w:tcPr>
            <w:tcW w:w="1238" w:type="dxa"/>
            <w:shd w:val="clear" w:color="auto" w:fill="auto"/>
            <w:noWrap/>
          </w:tcPr>
          <w:p w14:paraId="29C60BB6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24358384 (42.38%)</w:t>
            </w:r>
          </w:p>
        </w:tc>
        <w:tc>
          <w:tcPr>
            <w:tcW w:w="1239" w:type="dxa"/>
            <w:shd w:val="clear" w:color="auto" w:fill="auto"/>
            <w:noWrap/>
          </w:tcPr>
          <w:p w14:paraId="2DBBFC31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25055369 (42.49%)</w:t>
            </w:r>
          </w:p>
        </w:tc>
        <w:tc>
          <w:tcPr>
            <w:tcW w:w="1239" w:type="dxa"/>
            <w:shd w:val="clear" w:color="auto" w:fill="auto"/>
            <w:noWrap/>
          </w:tcPr>
          <w:p w14:paraId="1FC6AAAF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22098091 (42.11%)</w:t>
            </w:r>
          </w:p>
        </w:tc>
        <w:tc>
          <w:tcPr>
            <w:tcW w:w="1239" w:type="dxa"/>
            <w:shd w:val="clear" w:color="auto" w:fill="auto"/>
            <w:noWrap/>
          </w:tcPr>
          <w:p w14:paraId="238ECEF9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24639652 (42.18%)</w:t>
            </w:r>
          </w:p>
        </w:tc>
        <w:tc>
          <w:tcPr>
            <w:tcW w:w="1239" w:type="dxa"/>
            <w:shd w:val="clear" w:color="auto" w:fill="auto"/>
            <w:noWrap/>
          </w:tcPr>
          <w:p w14:paraId="38A6E04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25572721 (42.08%)</w:t>
            </w:r>
          </w:p>
        </w:tc>
        <w:tc>
          <w:tcPr>
            <w:tcW w:w="1709" w:type="dxa"/>
            <w:shd w:val="clear" w:color="auto" w:fill="auto"/>
            <w:noWrap/>
          </w:tcPr>
          <w:p w14:paraId="74F7CC80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22376022 (42.11%)</w:t>
            </w:r>
          </w:p>
        </w:tc>
      </w:tr>
      <w:tr w:rsidR="009C39BD" w:rsidRPr="00C2352B" w14:paraId="5304723B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3805D6A7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Reads map to '-'</w:t>
            </w:r>
          </w:p>
        </w:tc>
        <w:tc>
          <w:tcPr>
            <w:tcW w:w="1238" w:type="dxa"/>
            <w:shd w:val="clear" w:color="auto" w:fill="auto"/>
            <w:noWrap/>
          </w:tcPr>
          <w:p w14:paraId="5308A5E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24416743 (42.48%)</w:t>
            </w:r>
          </w:p>
        </w:tc>
        <w:tc>
          <w:tcPr>
            <w:tcW w:w="1239" w:type="dxa"/>
            <w:shd w:val="clear" w:color="auto" w:fill="auto"/>
            <w:noWrap/>
          </w:tcPr>
          <w:p w14:paraId="0DD24619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25101913 (42.57%)</w:t>
            </w:r>
          </w:p>
        </w:tc>
        <w:tc>
          <w:tcPr>
            <w:tcW w:w="1239" w:type="dxa"/>
            <w:shd w:val="clear" w:color="auto" w:fill="auto"/>
            <w:noWrap/>
          </w:tcPr>
          <w:p w14:paraId="56D7EE1E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22114756 (42.14%)</w:t>
            </w:r>
          </w:p>
        </w:tc>
        <w:tc>
          <w:tcPr>
            <w:tcW w:w="1239" w:type="dxa"/>
            <w:shd w:val="clear" w:color="auto" w:fill="auto"/>
            <w:noWrap/>
          </w:tcPr>
          <w:p w14:paraId="34D6E837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24649624 (42.2%)</w:t>
            </w:r>
          </w:p>
        </w:tc>
        <w:tc>
          <w:tcPr>
            <w:tcW w:w="1239" w:type="dxa"/>
            <w:shd w:val="clear" w:color="auto" w:fill="auto"/>
            <w:noWrap/>
          </w:tcPr>
          <w:p w14:paraId="33974E5D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25566640 (42.07%)</w:t>
            </w:r>
          </w:p>
        </w:tc>
        <w:tc>
          <w:tcPr>
            <w:tcW w:w="1709" w:type="dxa"/>
            <w:shd w:val="clear" w:color="auto" w:fill="auto"/>
            <w:noWrap/>
          </w:tcPr>
          <w:p w14:paraId="4EA60B1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22382639 (42.12%)</w:t>
            </w:r>
          </w:p>
        </w:tc>
      </w:tr>
      <w:tr w:rsidR="009C39BD" w:rsidRPr="00C2352B" w14:paraId="1B6E715B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6C9F2B7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Non-splice reads</w:t>
            </w:r>
          </w:p>
        </w:tc>
        <w:tc>
          <w:tcPr>
            <w:tcW w:w="1238" w:type="dxa"/>
            <w:shd w:val="clear" w:color="auto" w:fill="auto"/>
            <w:noWrap/>
          </w:tcPr>
          <w:p w14:paraId="3153022B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32691913 (56.87%)</w:t>
            </w:r>
          </w:p>
        </w:tc>
        <w:tc>
          <w:tcPr>
            <w:tcW w:w="1239" w:type="dxa"/>
            <w:shd w:val="clear" w:color="auto" w:fill="auto"/>
            <w:noWrap/>
          </w:tcPr>
          <w:p w14:paraId="5886FD5E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34028728 (57.7%)</w:t>
            </w:r>
          </w:p>
        </w:tc>
        <w:tc>
          <w:tcPr>
            <w:tcW w:w="1239" w:type="dxa"/>
            <w:shd w:val="clear" w:color="auto" w:fill="auto"/>
            <w:noWrap/>
          </w:tcPr>
          <w:p w14:paraId="4DB2DF81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30088902 (57.34%)</w:t>
            </w:r>
          </w:p>
        </w:tc>
        <w:tc>
          <w:tcPr>
            <w:tcW w:w="1239" w:type="dxa"/>
            <w:shd w:val="clear" w:color="auto" w:fill="auto"/>
            <w:noWrap/>
          </w:tcPr>
          <w:p w14:paraId="6235485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28163504 (48.22%)</w:t>
            </w:r>
          </w:p>
        </w:tc>
        <w:tc>
          <w:tcPr>
            <w:tcW w:w="1239" w:type="dxa"/>
            <w:shd w:val="clear" w:color="auto" w:fill="auto"/>
            <w:noWrap/>
          </w:tcPr>
          <w:p w14:paraId="3124B102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29933197 (49.25%)</w:t>
            </w:r>
          </w:p>
        </w:tc>
        <w:tc>
          <w:tcPr>
            <w:tcW w:w="1709" w:type="dxa"/>
            <w:shd w:val="clear" w:color="auto" w:fill="auto"/>
            <w:noWrap/>
          </w:tcPr>
          <w:p w14:paraId="67A7622E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26300556 (49.5%)</w:t>
            </w:r>
          </w:p>
        </w:tc>
      </w:tr>
      <w:tr w:rsidR="009C39BD" w:rsidRPr="00C2352B" w14:paraId="2BE22C97" w14:textId="77777777" w:rsidTr="00FA23E1">
        <w:trPr>
          <w:trHeight w:val="285"/>
        </w:trPr>
        <w:tc>
          <w:tcPr>
            <w:tcW w:w="1166" w:type="dxa"/>
            <w:shd w:val="clear" w:color="auto" w:fill="auto"/>
            <w:noWrap/>
          </w:tcPr>
          <w:p w14:paraId="76FF6016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Splice reads</w:t>
            </w:r>
          </w:p>
        </w:tc>
        <w:tc>
          <w:tcPr>
            <w:tcW w:w="1238" w:type="dxa"/>
            <w:shd w:val="clear" w:color="auto" w:fill="auto"/>
            <w:noWrap/>
          </w:tcPr>
          <w:p w14:paraId="3E16166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16083214 (27.98%)</w:t>
            </w:r>
          </w:p>
        </w:tc>
        <w:tc>
          <w:tcPr>
            <w:tcW w:w="1239" w:type="dxa"/>
            <w:shd w:val="clear" w:color="auto" w:fill="auto"/>
            <w:noWrap/>
          </w:tcPr>
          <w:p w14:paraId="7065D17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16128554 (27.35%)</w:t>
            </w:r>
          </w:p>
        </w:tc>
        <w:tc>
          <w:tcPr>
            <w:tcW w:w="1239" w:type="dxa"/>
            <w:shd w:val="clear" w:color="auto" w:fill="auto"/>
            <w:noWrap/>
          </w:tcPr>
          <w:p w14:paraId="0D21CBF4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14123945 (26.92%)</w:t>
            </w:r>
          </w:p>
        </w:tc>
        <w:tc>
          <w:tcPr>
            <w:tcW w:w="1239" w:type="dxa"/>
            <w:shd w:val="clear" w:color="auto" w:fill="auto"/>
            <w:noWrap/>
          </w:tcPr>
          <w:p w14:paraId="6499FDB8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21125772 (36.17%)</w:t>
            </w:r>
          </w:p>
        </w:tc>
        <w:tc>
          <w:tcPr>
            <w:tcW w:w="1239" w:type="dxa"/>
            <w:shd w:val="clear" w:color="auto" w:fill="auto"/>
            <w:noWrap/>
          </w:tcPr>
          <w:p w14:paraId="02A770E3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21206164 (34.89%)</w:t>
            </w:r>
          </w:p>
        </w:tc>
        <w:tc>
          <w:tcPr>
            <w:tcW w:w="1709" w:type="dxa"/>
            <w:shd w:val="clear" w:color="auto" w:fill="auto"/>
            <w:noWrap/>
          </w:tcPr>
          <w:p w14:paraId="6CA25D4C" w14:textId="77777777" w:rsidR="009C39BD" w:rsidRPr="00C2352B" w:rsidRDefault="009C39BD" w:rsidP="00FA23E1">
            <w:pPr>
              <w:widowControl/>
              <w:jc w:val="center"/>
              <w:rPr>
                <w:kern w:val="0"/>
                <w:szCs w:val="21"/>
              </w:rPr>
            </w:pPr>
            <w:r w:rsidRPr="00C2352B">
              <w:rPr>
                <w:kern w:val="0"/>
                <w:szCs w:val="21"/>
              </w:rPr>
              <w:t>18458105 (34.74%)</w:t>
            </w:r>
          </w:p>
        </w:tc>
      </w:tr>
    </w:tbl>
    <w:p w14:paraId="1ED570B4" w14:textId="77777777" w:rsidR="009C39BD" w:rsidRDefault="009C39BD" w:rsidP="009C39BD">
      <w:r>
        <w:rPr>
          <w:rFonts w:hint="eastAsia"/>
        </w:rPr>
        <w:t>Note:</w:t>
      </w:r>
    </w:p>
    <w:p w14:paraId="7D5166AE" w14:textId="77777777" w:rsidR="009C39BD" w:rsidRPr="00242014" w:rsidRDefault="009C39BD" w:rsidP="009C39BD">
      <w:r>
        <w:rPr>
          <w:rFonts w:hint="eastAsia"/>
        </w:rPr>
        <w:t>1. Total reads</w:t>
      </w:r>
      <w:r>
        <w:rPr>
          <w:rFonts w:hint="eastAsia"/>
        </w:rPr>
        <w:t>：</w:t>
      </w:r>
      <w:r w:rsidRPr="00242014">
        <w:t>Statistics for the filtered data</w:t>
      </w:r>
    </w:p>
    <w:p w14:paraId="36DD1161" w14:textId="77777777" w:rsidR="009C39BD" w:rsidRPr="009470DF" w:rsidRDefault="009C39BD" w:rsidP="009C39BD">
      <w:r>
        <w:rPr>
          <w:rFonts w:hint="eastAsia"/>
        </w:rPr>
        <w:t>2. Total mapped</w:t>
      </w:r>
      <w:r>
        <w:rPr>
          <w:rFonts w:hint="eastAsia"/>
        </w:rPr>
        <w:t>：</w:t>
      </w:r>
      <w:r w:rsidRPr="009470DF">
        <w:t>The number of sequences that can be localized to the genome;</w:t>
      </w:r>
    </w:p>
    <w:p w14:paraId="59F08CEE" w14:textId="77777777" w:rsidR="009C39BD" w:rsidRPr="009470DF" w:rsidRDefault="009C39BD" w:rsidP="009C39BD">
      <w:r>
        <w:rPr>
          <w:rFonts w:hint="eastAsia"/>
        </w:rPr>
        <w:t>3 Multiple mapped</w:t>
      </w:r>
      <w:r>
        <w:rPr>
          <w:rFonts w:hint="eastAsia"/>
        </w:rPr>
        <w:t>：</w:t>
      </w:r>
      <w:r w:rsidRPr="009470DF">
        <w:t>The number of sequencing sequences with multiple alignment positions on a reference sequence;</w:t>
      </w:r>
    </w:p>
    <w:p w14:paraId="7C5B665E" w14:textId="77777777" w:rsidR="009C39BD" w:rsidRPr="009470DF" w:rsidRDefault="009C39BD" w:rsidP="009C39BD">
      <w:r>
        <w:rPr>
          <w:rFonts w:hint="eastAsia"/>
        </w:rPr>
        <w:t>4. Uniquely mapped</w:t>
      </w:r>
      <w:r>
        <w:rPr>
          <w:rFonts w:hint="eastAsia"/>
        </w:rPr>
        <w:t>：</w:t>
      </w:r>
      <w:r w:rsidRPr="009470DF">
        <w:t>The number of sequences in a reference sequence with a unique alignment.</w:t>
      </w:r>
    </w:p>
    <w:p w14:paraId="5973112B" w14:textId="77777777" w:rsidR="009C39BD" w:rsidRDefault="009C39BD" w:rsidP="009C39BD">
      <w:r>
        <w:rPr>
          <w:rFonts w:hint="eastAsia"/>
        </w:rPr>
        <w:t>5. Reads map to '+'</w:t>
      </w:r>
      <w:r>
        <w:rPr>
          <w:rFonts w:hint="eastAsia"/>
        </w:rPr>
        <w:t>，</w:t>
      </w:r>
      <w:r>
        <w:rPr>
          <w:rFonts w:hint="eastAsia"/>
        </w:rPr>
        <w:t>Reads map to '-'</w:t>
      </w:r>
      <w:r>
        <w:rPr>
          <w:rFonts w:hint="eastAsia"/>
        </w:rPr>
        <w:t>：</w:t>
      </w:r>
      <w:r w:rsidRPr="009470DF">
        <w:t xml:space="preserve">The </w:t>
      </w:r>
      <w:r>
        <w:t>a</w:t>
      </w:r>
      <w:r w:rsidRPr="00170298">
        <w:t>lignment</w:t>
      </w:r>
      <w:r w:rsidRPr="009470DF">
        <w:t xml:space="preserve"> of sequence to positive and negative chains in genome.</w:t>
      </w:r>
      <w:r w:rsidRPr="009470DF">
        <w:rPr>
          <w:rFonts w:hint="eastAsia"/>
        </w:rPr>
        <w:t xml:space="preserve"> </w:t>
      </w:r>
    </w:p>
    <w:p w14:paraId="2E66838D" w14:textId="77777777" w:rsidR="009C39BD" w:rsidRDefault="009C39BD" w:rsidP="009C39BD">
      <w:r>
        <w:rPr>
          <w:rFonts w:hint="eastAsia"/>
        </w:rPr>
        <w:t>6. Splice reads:</w:t>
      </w:r>
      <w:r>
        <w:t xml:space="preserve"> The </w:t>
      </w:r>
      <w:r w:rsidRPr="00620946">
        <w:t xml:space="preserve">reads mapped to the border of </w:t>
      </w:r>
      <w:r>
        <w:t xml:space="preserve">two </w:t>
      </w:r>
      <w:r w:rsidRPr="00620946">
        <w:t>exon</w:t>
      </w:r>
      <w:r>
        <w:t>s</w:t>
      </w:r>
      <w:r w:rsidRPr="00620946">
        <w:t>, also called junction reads.</w:t>
      </w:r>
    </w:p>
    <w:p w14:paraId="2DD18566" w14:textId="77777777" w:rsidR="009C39BD" w:rsidRPr="00620946" w:rsidRDefault="009C39BD" w:rsidP="009C39BD">
      <w:r>
        <w:rPr>
          <w:rFonts w:hint="eastAsia"/>
        </w:rPr>
        <w:t xml:space="preserve"> Non-splice reads</w:t>
      </w:r>
      <w:r>
        <w:t>: The</w:t>
      </w:r>
      <w:r w:rsidRPr="00620946">
        <w:t xml:space="preserve"> reads for the entire sequence are</w:t>
      </w:r>
      <w:r>
        <w:rPr>
          <w:rFonts w:hint="eastAsia"/>
        </w:rPr>
        <w:t xml:space="preserve"> </w:t>
      </w:r>
      <w:r>
        <w:t>mapped to one exon</w:t>
      </w:r>
      <w:r>
        <w:rPr>
          <w:rFonts w:hint="eastAsia"/>
        </w:rPr>
        <w:t>.</w:t>
      </w:r>
    </w:p>
    <w:p w14:paraId="326B9A1C" w14:textId="77777777" w:rsidR="00700D85" w:rsidRPr="009C39BD" w:rsidRDefault="00700D85"/>
    <w:sectPr w:rsidR="00700D85" w:rsidRPr="009C3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98B966" w14:textId="77777777" w:rsidR="009C39BD" w:rsidRDefault="009C39BD" w:rsidP="009C39BD">
      <w:r>
        <w:separator/>
      </w:r>
    </w:p>
  </w:endnote>
  <w:endnote w:type="continuationSeparator" w:id="0">
    <w:p w14:paraId="1219B5CE" w14:textId="77777777" w:rsidR="009C39BD" w:rsidRDefault="009C39BD" w:rsidP="009C3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5345DD" w14:textId="77777777" w:rsidR="009C39BD" w:rsidRDefault="009C39BD" w:rsidP="009C39BD">
      <w:r>
        <w:separator/>
      </w:r>
    </w:p>
  </w:footnote>
  <w:footnote w:type="continuationSeparator" w:id="0">
    <w:p w14:paraId="6055F46E" w14:textId="77777777" w:rsidR="009C39BD" w:rsidRDefault="009C39BD" w:rsidP="009C3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0AA"/>
    <w:rsid w:val="000360AA"/>
    <w:rsid w:val="001E1B62"/>
    <w:rsid w:val="00275C2B"/>
    <w:rsid w:val="00700D85"/>
    <w:rsid w:val="00842F00"/>
    <w:rsid w:val="00853A91"/>
    <w:rsid w:val="009C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F77757"/>
  <w15:chartTrackingRefBased/>
  <w15:docId w15:val="{9C5538A7-B18E-4AD6-B1AB-D2208B212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9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39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39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39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蓓</dc:creator>
  <cp:keywords/>
  <dc:description/>
  <cp:lastModifiedBy>李 蓓</cp:lastModifiedBy>
  <cp:revision>6</cp:revision>
  <dcterms:created xsi:type="dcterms:W3CDTF">2020-02-25T16:03:00Z</dcterms:created>
  <dcterms:modified xsi:type="dcterms:W3CDTF">2020-02-25T20:22:00Z</dcterms:modified>
</cp:coreProperties>
</file>